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1077E" w14:textId="77777777" w:rsidR="007B0E9F" w:rsidRPr="000B076E" w:rsidRDefault="007B0E9F" w:rsidP="007B0E9F">
      <w:pPr>
        <w:pStyle w:val="ListParagraph"/>
        <w:keepNext/>
        <w:keepLines/>
        <w:numPr>
          <w:ilvl w:val="0"/>
          <w:numId w:val="3"/>
        </w:numPr>
        <w:spacing w:before="360" w:after="80" w:line="240" w:lineRule="auto"/>
        <w:outlineLvl w:val="0"/>
        <w:rPr>
          <w:rFonts w:asciiTheme="majorHAnsi" w:eastAsiaTheme="majorEastAsia" w:hAnsiTheme="majorHAnsi" w:cstheme="majorBidi"/>
          <w:color w:val="0F4761" w:themeColor="accent1" w:themeShade="BF"/>
          <w:sz w:val="40"/>
          <w:szCs w:val="40"/>
          <w:lang w:val="en-GB"/>
        </w:rPr>
      </w:pPr>
      <w:r w:rsidRPr="000B076E">
        <w:rPr>
          <w:rFonts w:asciiTheme="majorHAnsi" w:eastAsiaTheme="majorEastAsia" w:hAnsiTheme="majorHAnsi" w:cstheme="majorBidi"/>
          <w:color w:val="0F4761" w:themeColor="accent1" w:themeShade="BF"/>
          <w:sz w:val="40"/>
          <w:szCs w:val="40"/>
          <w:lang w:val="en-GB"/>
        </w:rPr>
        <w:t>Step overview</w:t>
      </w:r>
    </w:p>
    <w:p w14:paraId="1A9938D4" w14:textId="77777777" w:rsidR="007B0E9F" w:rsidRPr="0022012C" w:rsidRDefault="007B0E9F" w:rsidP="007B0E9F">
      <w:pPr>
        <w:spacing w:after="0" w:line="240" w:lineRule="auto"/>
        <w:rPr>
          <w:lang w:val="en-GB"/>
        </w:rPr>
      </w:pPr>
    </w:p>
    <w:tbl>
      <w:tblPr>
        <w:tblStyle w:val="GridTable1Light"/>
        <w:tblW w:w="8926" w:type="dxa"/>
        <w:tblLook w:val="0400" w:firstRow="0" w:lastRow="0" w:firstColumn="0" w:lastColumn="0" w:noHBand="0" w:noVBand="1"/>
      </w:tblPr>
      <w:tblGrid>
        <w:gridCol w:w="2122"/>
        <w:gridCol w:w="6804"/>
      </w:tblGrid>
      <w:tr w:rsidR="007B0E9F" w:rsidRPr="0022012C" w14:paraId="4AE39F5C" w14:textId="77777777" w:rsidTr="009C6824">
        <w:trPr>
          <w:trHeight w:val="399"/>
        </w:trPr>
        <w:tc>
          <w:tcPr>
            <w:tcW w:w="2122" w:type="dxa"/>
            <w:shd w:val="clear" w:color="auto" w:fill="0E2841" w:themeFill="text2"/>
          </w:tcPr>
          <w:p w14:paraId="0325DE82" w14:textId="77777777" w:rsidR="007B0E9F" w:rsidRPr="0022012C" w:rsidRDefault="007B0E9F"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5ED5CB43" w14:textId="77777777" w:rsidR="007B0E9F" w:rsidRPr="0022012C"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FF23C8">
              <w:rPr>
                <w:rFonts w:ascii="Aptos" w:eastAsia="Times New Roman" w:hAnsi="Aptos" w:cs="Times New Roman"/>
                <w:color w:val="000000"/>
                <w:kern w:val="0"/>
                <w:sz w:val="20"/>
                <w:szCs w:val="20"/>
                <w:lang w:val="en-GB" w:eastAsia="en-GB"/>
                <w14:ligatures w14:val="none"/>
              </w:rPr>
              <w:t>7.2. Digitalisation</w:t>
            </w:r>
          </w:p>
        </w:tc>
      </w:tr>
      <w:tr w:rsidR="007B0E9F" w:rsidRPr="0022012C" w14:paraId="4A0D4FAF" w14:textId="77777777" w:rsidTr="009C6824">
        <w:trPr>
          <w:trHeight w:val="393"/>
        </w:trPr>
        <w:tc>
          <w:tcPr>
            <w:tcW w:w="2122" w:type="dxa"/>
            <w:shd w:val="clear" w:color="auto" w:fill="0E2841" w:themeFill="text2"/>
          </w:tcPr>
          <w:p w14:paraId="19656AFC" w14:textId="77777777" w:rsidR="007B0E9F" w:rsidRPr="0022012C" w:rsidRDefault="007B0E9F"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62C601DD" w14:textId="77777777" w:rsidR="007B0E9F" w:rsidRPr="00E91D4A"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E91D4A">
              <w:rPr>
                <w:rFonts w:ascii="Aptos" w:eastAsia="Times New Roman" w:hAnsi="Aptos" w:cs="Times New Roman"/>
                <w:color w:val="000000"/>
                <w:kern w:val="0"/>
                <w:sz w:val="20"/>
                <w:szCs w:val="20"/>
                <w:lang w:val="en-GB" w:eastAsia="en-GB"/>
                <w14:ligatures w14:val="none"/>
              </w:rPr>
              <w:t xml:space="preserve">7.2.4. </w:t>
            </w:r>
            <w:proofErr w:type="gramStart"/>
            <w:r w:rsidRPr="00E91D4A">
              <w:rPr>
                <w:rFonts w:ascii="Aptos" w:eastAsia="Times New Roman" w:hAnsi="Aptos" w:cs="Times New Roman"/>
                <w:color w:val="000000"/>
                <w:kern w:val="0"/>
                <w:sz w:val="20"/>
                <w:szCs w:val="20"/>
                <w:lang w:val="en-GB" w:eastAsia="en-GB"/>
                <w14:ligatures w14:val="none"/>
              </w:rPr>
              <w:t>Setting-up</w:t>
            </w:r>
            <w:proofErr w:type="gramEnd"/>
            <w:r w:rsidRPr="00E91D4A">
              <w:rPr>
                <w:rFonts w:ascii="Aptos" w:eastAsia="Times New Roman" w:hAnsi="Aptos" w:cs="Times New Roman"/>
                <w:color w:val="000000"/>
                <w:kern w:val="0"/>
                <w:sz w:val="20"/>
                <w:szCs w:val="20"/>
                <w:lang w:val="en-GB" w:eastAsia="en-GB"/>
                <w14:ligatures w14:val="none"/>
              </w:rPr>
              <w:t xml:space="preserve"> a comprehensive framework for cyber resilience and artificial intelligence</w:t>
            </w:r>
          </w:p>
          <w:p w14:paraId="61425D97" w14:textId="77777777" w:rsidR="007B0E9F" w:rsidRPr="0022012C"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E91D4A">
              <w:rPr>
                <w:rFonts w:ascii="Aptos" w:eastAsia="Times New Roman" w:hAnsi="Aptos" w:cs="Times New Roman"/>
                <w:color w:val="000000"/>
                <w:kern w:val="0"/>
                <w:sz w:val="20"/>
                <w:szCs w:val="20"/>
                <w:lang w:val="en-GB" w:eastAsia="en-GB"/>
                <w14:ligatures w14:val="none"/>
              </w:rPr>
              <w:t>Part 1: Improving the legal framework for cybersecurity (introducing requirements of NIS2 Directive and strengthening relevant institutions)</w:t>
            </w:r>
          </w:p>
        </w:tc>
      </w:tr>
      <w:tr w:rsidR="007B0E9F" w:rsidRPr="0022012C" w14:paraId="58BABE98" w14:textId="77777777" w:rsidTr="009C6824">
        <w:trPr>
          <w:trHeight w:val="393"/>
        </w:trPr>
        <w:tc>
          <w:tcPr>
            <w:tcW w:w="2122" w:type="dxa"/>
            <w:shd w:val="clear" w:color="auto" w:fill="0E2841" w:themeFill="text2"/>
          </w:tcPr>
          <w:p w14:paraId="7BB6C0A4" w14:textId="77777777" w:rsidR="007B0E9F" w:rsidRPr="0022012C" w:rsidRDefault="007B0E9F"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2D094C24" w14:textId="77777777" w:rsidR="007B0E9F" w:rsidRPr="0022012C"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901D72">
              <w:rPr>
                <w:rFonts w:ascii="Aptos" w:eastAsia="Times New Roman" w:hAnsi="Aptos" w:cs="Times New Roman"/>
                <w:color w:val="000000"/>
                <w:kern w:val="0"/>
                <w:sz w:val="20"/>
                <w:szCs w:val="20"/>
                <w:lang w:val="en-GB" w:eastAsia="en-GB"/>
                <w14:ligatures w14:val="none"/>
              </w:rPr>
              <w:t>Status of Office for Cybersecurity</w:t>
            </w:r>
          </w:p>
        </w:tc>
      </w:tr>
      <w:tr w:rsidR="007B0E9F" w:rsidRPr="0022012C" w14:paraId="21DDAD8C" w14:textId="77777777" w:rsidTr="009C6824">
        <w:trPr>
          <w:trHeight w:val="759"/>
        </w:trPr>
        <w:tc>
          <w:tcPr>
            <w:tcW w:w="2122" w:type="dxa"/>
            <w:shd w:val="clear" w:color="auto" w:fill="0E2841" w:themeFill="text2"/>
          </w:tcPr>
          <w:p w14:paraId="0F2EABEE" w14:textId="77777777" w:rsidR="007B0E9F" w:rsidRPr="0022012C" w:rsidRDefault="007B0E9F"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Reform Step</w:t>
            </w:r>
          </w:p>
        </w:tc>
        <w:tc>
          <w:tcPr>
            <w:tcW w:w="6804" w:type="dxa"/>
          </w:tcPr>
          <w:p w14:paraId="0C8693B8" w14:textId="77777777" w:rsidR="007B0E9F" w:rsidRPr="0022012C"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6C146F">
              <w:rPr>
                <w:rFonts w:ascii="Aptos" w:eastAsia="Times New Roman" w:hAnsi="Aptos" w:cs="Times New Roman"/>
                <w:color w:val="000000"/>
                <w:kern w:val="0"/>
                <w:sz w:val="20"/>
                <w:szCs w:val="20"/>
                <w:lang w:val="en-GB" w:eastAsia="en-GB"/>
                <w14:ligatures w14:val="none"/>
              </w:rPr>
              <w:t xml:space="preserve">2. The Office for Information Security (within the Office for IT and e-Government) is operational (sufficiently staffed with at least 20 employees, equipped with supervisory powers, performing supervisory checks) </w:t>
            </w:r>
          </w:p>
        </w:tc>
      </w:tr>
      <w:tr w:rsidR="007B0E9F" w:rsidRPr="0022012C" w14:paraId="6B649ECF" w14:textId="77777777" w:rsidTr="009C6824">
        <w:trPr>
          <w:trHeight w:val="559"/>
        </w:trPr>
        <w:tc>
          <w:tcPr>
            <w:tcW w:w="2122" w:type="dxa"/>
            <w:shd w:val="clear" w:color="auto" w:fill="0E2841" w:themeFill="text2"/>
          </w:tcPr>
          <w:p w14:paraId="50579412" w14:textId="77777777" w:rsidR="007B0E9F" w:rsidRPr="0022012C" w:rsidRDefault="007B0E9F" w:rsidP="009C6824">
            <w:pPr>
              <w:spacing w:before="120" w:after="120"/>
              <w:rPr>
                <w:rFonts w:ascii="Aptos" w:eastAsia="Times New Roman" w:hAnsi="Aptos" w:cs="Times New Roman"/>
                <w:sz w:val="20"/>
                <w:szCs w:val="20"/>
                <w:lang w:val="en-GB" w:eastAsia="en-GB"/>
              </w:rPr>
            </w:pPr>
            <w:r w:rsidRPr="0022012C">
              <w:rPr>
                <w:rFonts w:ascii="Aptos" w:eastAsia="Times New Roman" w:hAnsi="Aptos" w:cs="Times New Roman"/>
                <w:b/>
                <w:bCs/>
                <w:kern w:val="0"/>
                <w:sz w:val="20"/>
                <w:szCs w:val="20"/>
                <w:lang w:val="en-GB" w:eastAsia="en-GB"/>
                <w14:ligatures w14:val="none"/>
              </w:rPr>
              <w:t>Step deadline</w:t>
            </w:r>
          </w:p>
        </w:tc>
        <w:tc>
          <w:tcPr>
            <w:tcW w:w="6804" w:type="dxa"/>
          </w:tcPr>
          <w:p w14:paraId="4AD869EE" w14:textId="77777777" w:rsidR="007B0E9F" w:rsidRPr="0022012C"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22012C">
              <w:rPr>
                <w:rFonts w:ascii="Aptos" w:eastAsia="Times New Roman" w:hAnsi="Aptos" w:cs="Times New Roman"/>
                <w:color w:val="000000"/>
                <w:kern w:val="0"/>
                <w:sz w:val="20"/>
                <w:szCs w:val="20"/>
                <w:lang w:val="en-GB" w:eastAsia="en-GB"/>
                <w14:ligatures w14:val="none"/>
              </w:rPr>
              <w:t>December 2025</w:t>
            </w:r>
          </w:p>
        </w:tc>
      </w:tr>
      <w:tr w:rsidR="007B0E9F" w:rsidRPr="0022012C" w14:paraId="6C23D5B7" w14:textId="77777777" w:rsidTr="009C6824">
        <w:trPr>
          <w:trHeight w:val="553"/>
        </w:trPr>
        <w:tc>
          <w:tcPr>
            <w:tcW w:w="2122" w:type="dxa"/>
            <w:shd w:val="clear" w:color="auto" w:fill="0E2841" w:themeFill="text2"/>
          </w:tcPr>
          <w:p w14:paraId="0E2D52C1" w14:textId="77777777" w:rsidR="007B0E9F" w:rsidRPr="0022012C" w:rsidRDefault="007B0E9F"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Step value in EUR</w:t>
            </w:r>
          </w:p>
        </w:tc>
        <w:tc>
          <w:tcPr>
            <w:tcW w:w="6804" w:type="dxa"/>
          </w:tcPr>
          <w:p w14:paraId="7BCC6AA2" w14:textId="77777777" w:rsidR="007B0E9F" w:rsidRPr="0022012C"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9A17B6">
              <w:rPr>
                <w:rFonts w:ascii="Aptos" w:eastAsia="Times New Roman" w:hAnsi="Aptos" w:cs="Times New Roman"/>
                <w:color w:val="000000"/>
                <w:kern w:val="0"/>
                <w:sz w:val="20"/>
                <w:szCs w:val="20"/>
                <w:lang w:val="en-GB" w:eastAsia="en-GB"/>
                <w14:ligatures w14:val="none"/>
              </w:rPr>
              <w:t>13.587.623,37</w:t>
            </w:r>
          </w:p>
        </w:tc>
      </w:tr>
      <w:tr w:rsidR="007B0E9F" w:rsidRPr="0022012C" w14:paraId="73E0EB02" w14:textId="77777777" w:rsidTr="009C6824">
        <w:trPr>
          <w:trHeight w:val="535"/>
        </w:trPr>
        <w:tc>
          <w:tcPr>
            <w:tcW w:w="2122" w:type="dxa"/>
            <w:shd w:val="clear" w:color="auto" w:fill="0E2841" w:themeFill="text2"/>
          </w:tcPr>
          <w:p w14:paraId="35CAB9E7" w14:textId="77777777" w:rsidR="007B0E9F" w:rsidRPr="0022012C" w:rsidRDefault="007B0E9F"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Responsible</w:t>
            </w:r>
          </w:p>
        </w:tc>
        <w:tc>
          <w:tcPr>
            <w:tcW w:w="6804" w:type="dxa"/>
          </w:tcPr>
          <w:p w14:paraId="3D4AA677" w14:textId="77777777" w:rsidR="007B0E9F" w:rsidRPr="0022012C"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010712">
              <w:rPr>
                <w:rFonts w:ascii="Aptos" w:eastAsia="Times New Roman" w:hAnsi="Aptos" w:cs="Times New Roman"/>
                <w:color w:val="000000"/>
                <w:kern w:val="0"/>
                <w:sz w:val="20"/>
                <w:szCs w:val="20"/>
                <w:lang w:val="en-GB" w:eastAsia="en-GB"/>
                <w14:ligatures w14:val="none"/>
              </w:rPr>
              <w:t>Office for IT and eGovernment</w:t>
            </w:r>
          </w:p>
        </w:tc>
      </w:tr>
      <w:tr w:rsidR="007B0E9F" w:rsidRPr="0022012C" w14:paraId="32499BF5" w14:textId="77777777" w:rsidTr="009C6824">
        <w:trPr>
          <w:trHeight w:val="583"/>
        </w:trPr>
        <w:tc>
          <w:tcPr>
            <w:tcW w:w="2122" w:type="dxa"/>
            <w:shd w:val="clear" w:color="auto" w:fill="0E2841" w:themeFill="text2"/>
          </w:tcPr>
          <w:p w14:paraId="16A4AC62" w14:textId="77777777" w:rsidR="007B0E9F" w:rsidRPr="0022012C" w:rsidRDefault="007B0E9F" w:rsidP="009C6824">
            <w:pPr>
              <w:spacing w:before="120" w:after="120"/>
              <w:rPr>
                <w:rFonts w:ascii="Aptos" w:eastAsia="Times New Roman" w:hAnsi="Aptos" w:cs="Times New Roman"/>
                <w:sz w:val="20"/>
                <w:szCs w:val="20"/>
                <w:lang w:val="en-GB" w:eastAsia="en-GB"/>
              </w:rPr>
            </w:pPr>
            <w:r w:rsidRPr="0022012C">
              <w:rPr>
                <w:rFonts w:ascii="Aptos" w:eastAsia="Times New Roman" w:hAnsi="Aptos" w:cs="Times New Roman"/>
                <w:b/>
                <w:bCs/>
                <w:kern w:val="0"/>
                <w:sz w:val="20"/>
                <w:szCs w:val="20"/>
                <w:lang w:val="en-GB" w:eastAsia="en-GB"/>
                <w14:ligatures w14:val="none"/>
              </w:rPr>
              <w:t>Baseline</w:t>
            </w:r>
          </w:p>
        </w:tc>
        <w:tc>
          <w:tcPr>
            <w:tcW w:w="6804" w:type="dxa"/>
          </w:tcPr>
          <w:p w14:paraId="4675DA6F" w14:textId="77777777" w:rsidR="007B0E9F" w:rsidRPr="0022012C"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46452F">
              <w:rPr>
                <w:rFonts w:ascii="Aptos" w:eastAsia="Times New Roman" w:hAnsi="Aptos" w:cs="Times New Roman"/>
                <w:color w:val="000000"/>
                <w:kern w:val="0"/>
                <w:sz w:val="20"/>
                <w:szCs w:val="20"/>
                <w:lang w:val="en-GB" w:eastAsia="en-GB"/>
                <w14:ligatures w14:val="none"/>
              </w:rPr>
              <w:t>Office for Cybersecurity not operational and with not supervisory powers</w:t>
            </w:r>
          </w:p>
        </w:tc>
      </w:tr>
      <w:tr w:rsidR="007B0E9F" w:rsidRPr="0022012C" w14:paraId="44DC5126" w14:textId="77777777" w:rsidTr="009C6824">
        <w:trPr>
          <w:trHeight w:val="577"/>
        </w:trPr>
        <w:tc>
          <w:tcPr>
            <w:tcW w:w="2122" w:type="dxa"/>
            <w:shd w:val="clear" w:color="auto" w:fill="0E2841" w:themeFill="text2"/>
          </w:tcPr>
          <w:p w14:paraId="4CF0D25B" w14:textId="77777777" w:rsidR="007B0E9F" w:rsidRPr="0022012C" w:rsidRDefault="007B0E9F" w:rsidP="009C6824">
            <w:pPr>
              <w:spacing w:before="120" w:after="120"/>
              <w:rPr>
                <w:rFonts w:ascii="Aptos" w:eastAsia="Times New Roman" w:hAnsi="Aptos" w:cs="Times New Roman"/>
                <w:b/>
                <w:bCs/>
                <w:color w:val="000000"/>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Sources of verification</w:t>
            </w:r>
          </w:p>
        </w:tc>
        <w:tc>
          <w:tcPr>
            <w:tcW w:w="6804" w:type="dxa"/>
          </w:tcPr>
          <w:p w14:paraId="4DC2CA6B" w14:textId="77777777" w:rsidR="007B0E9F" w:rsidRPr="0022012C" w:rsidRDefault="007B0E9F" w:rsidP="009C6824">
            <w:pPr>
              <w:spacing w:before="120" w:after="120"/>
              <w:rPr>
                <w:rFonts w:ascii="Aptos" w:eastAsia="Times New Roman" w:hAnsi="Aptos" w:cs="Times New Roman"/>
                <w:color w:val="000000"/>
                <w:kern w:val="0"/>
                <w:sz w:val="20"/>
                <w:szCs w:val="20"/>
                <w:lang w:val="en-GB" w:eastAsia="en-GB"/>
                <w14:ligatures w14:val="none"/>
              </w:rPr>
            </w:pPr>
            <w:r w:rsidRPr="00964304">
              <w:rPr>
                <w:rFonts w:ascii="Aptos" w:eastAsia="Times New Roman" w:hAnsi="Aptos" w:cs="Times New Roman"/>
                <w:color w:val="000000"/>
                <w:kern w:val="0"/>
                <w:sz w:val="20"/>
                <w:szCs w:val="20"/>
                <w:lang w:val="en-GB" w:eastAsia="en-GB"/>
                <w14:ligatures w14:val="none"/>
              </w:rPr>
              <w:t>Report of Office for IT and eGovernment and/or Ministry of Information and Telecommunications</w:t>
            </w:r>
          </w:p>
        </w:tc>
      </w:tr>
    </w:tbl>
    <w:p w14:paraId="5321F652" w14:textId="77777777" w:rsidR="007B0E9F" w:rsidRPr="0022012C" w:rsidRDefault="007B0E9F" w:rsidP="007B0E9F">
      <w:pPr>
        <w:spacing w:after="0" w:line="240" w:lineRule="auto"/>
        <w:rPr>
          <w:lang w:val="en-GB"/>
        </w:rPr>
      </w:pPr>
    </w:p>
    <w:p w14:paraId="58F3879F" w14:textId="77777777" w:rsidR="007B0E9F" w:rsidRPr="000B076E" w:rsidRDefault="007B0E9F" w:rsidP="007B0E9F">
      <w:pPr>
        <w:pStyle w:val="ListParagraph"/>
        <w:keepNext/>
        <w:keepLines/>
        <w:numPr>
          <w:ilvl w:val="0"/>
          <w:numId w:val="3"/>
        </w:numPr>
        <w:spacing w:before="360" w:after="80" w:line="240" w:lineRule="auto"/>
        <w:outlineLvl w:val="0"/>
        <w:rPr>
          <w:rFonts w:asciiTheme="majorHAnsi" w:eastAsiaTheme="majorEastAsia" w:hAnsiTheme="majorHAnsi" w:cstheme="majorBidi"/>
          <w:color w:val="0F4761" w:themeColor="accent1" w:themeShade="BF"/>
          <w:sz w:val="40"/>
          <w:szCs w:val="40"/>
          <w:lang w:val="en-GB"/>
        </w:rPr>
      </w:pPr>
      <w:r w:rsidRPr="000B076E">
        <w:rPr>
          <w:rFonts w:asciiTheme="majorHAnsi" w:eastAsiaTheme="majorEastAsia" w:hAnsiTheme="majorHAnsi" w:cstheme="majorBidi"/>
          <w:color w:val="0F4761" w:themeColor="accent1" w:themeShade="BF"/>
          <w:sz w:val="40"/>
          <w:szCs w:val="40"/>
          <w:lang w:val="en-GB"/>
        </w:rPr>
        <w:t>Analysis</w:t>
      </w:r>
    </w:p>
    <w:p w14:paraId="11A6C4D1" w14:textId="77777777" w:rsidR="007B0E9F" w:rsidRPr="0022012C" w:rsidRDefault="007B0E9F" w:rsidP="007B0E9F">
      <w:pPr>
        <w:spacing w:after="0" w:line="240" w:lineRule="auto"/>
        <w:rPr>
          <w:lang w:val="en-GB"/>
        </w:rPr>
      </w:pPr>
    </w:p>
    <w:tbl>
      <w:tblPr>
        <w:tblStyle w:val="GridTable1Light"/>
        <w:tblW w:w="0" w:type="auto"/>
        <w:tblLook w:val="0480" w:firstRow="0" w:lastRow="0" w:firstColumn="1" w:lastColumn="0" w:noHBand="0" w:noVBand="1"/>
      </w:tblPr>
      <w:tblGrid>
        <w:gridCol w:w="2263"/>
        <w:gridCol w:w="6753"/>
      </w:tblGrid>
      <w:tr w:rsidR="007B0E9F" w:rsidRPr="0022012C" w14:paraId="0A571E53"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D94889" w14:textId="77777777" w:rsidR="007B0E9F" w:rsidRPr="0022012C" w:rsidRDefault="007B0E9F"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t>Define step milestones</w:t>
            </w:r>
          </w:p>
        </w:tc>
        <w:tc>
          <w:tcPr>
            <w:tcW w:w="6753" w:type="dxa"/>
          </w:tcPr>
          <w:p w14:paraId="3BC09BF7"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22012C">
              <w:rPr>
                <w:i/>
                <w:iCs/>
                <w:sz w:val="20"/>
                <w:szCs w:val="20"/>
                <w:lang w:val="en-GB"/>
              </w:rPr>
              <w:t>take into account</w:t>
            </w:r>
            <w:proofErr w:type="gramEnd"/>
            <w:r w:rsidRPr="0022012C">
              <w:rPr>
                <w:i/>
                <w:iCs/>
                <w:sz w:val="20"/>
                <w:szCs w:val="20"/>
                <w:lang w:val="en-GB"/>
              </w:rPr>
              <w:t xml:space="preserve"> applicable legal requirements (e.g. Law on the Planning System, Government Rules of Procedure, etc.).</w:t>
            </w:r>
          </w:p>
          <w:p w14:paraId="672C37A8" w14:textId="77777777" w:rsidR="007B0E9F" w:rsidRPr="0022012C" w:rsidRDefault="007B0E9F" w:rsidP="009C6824">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26601B93" w14:textId="12144357" w:rsidR="007B0E9F" w:rsidRPr="0022012C" w:rsidRDefault="007B0E9F" w:rsidP="007B0E9F">
            <w:pPr>
              <w:pStyle w:val="ListParagraph"/>
              <w:numPr>
                <w:ilvl w:val="0"/>
                <w:numId w:val="2"/>
              </w:num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109C29FF">
              <w:rPr>
                <w:sz w:val="20"/>
                <w:szCs w:val="20"/>
              </w:rPr>
              <w:t>The Office for Information Security</w:t>
            </w:r>
            <w:r w:rsidR="008E629C">
              <w:rPr>
                <w:sz w:val="20"/>
                <w:szCs w:val="20"/>
              </w:rPr>
              <w:t xml:space="preserve"> </w:t>
            </w:r>
            <w:r w:rsidR="008E629C" w:rsidRPr="008E629C">
              <w:rPr>
                <w:i/>
                <w:iCs/>
                <w:sz w:val="20"/>
                <w:szCs w:val="20"/>
              </w:rPr>
              <w:t>(within the Office for IT and e-Government)</w:t>
            </w:r>
            <w:r w:rsidRPr="109C29FF">
              <w:rPr>
                <w:sz w:val="20"/>
                <w:szCs w:val="20"/>
              </w:rPr>
              <w:t xml:space="preserve"> is established, operational, with at least 20 employees</w:t>
            </w:r>
            <w:r>
              <w:rPr>
                <w:sz w:val="20"/>
                <w:szCs w:val="20"/>
              </w:rPr>
              <w:t>.</w:t>
            </w:r>
          </w:p>
          <w:p w14:paraId="500E8D53" w14:textId="77777777" w:rsidR="007B0E9F" w:rsidRPr="0022012C" w:rsidRDefault="007B0E9F" w:rsidP="007B0E9F">
            <w:pPr>
              <w:pStyle w:val="ListParagraph"/>
              <w:numPr>
                <w:ilvl w:val="0"/>
                <w:numId w:val="2"/>
              </w:num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109C29FF">
              <w:rPr>
                <w:sz w:val="20"/>
                <w:szCs w:val="20"/>
                <w:lang w:val="en-GB"/>
              </w:rPr>
              <w:lastRenderedPageBreak/>
              <w:t>Transparent recruitment and appointment procedures for the Office staff have been conducted.</w:t>
            </w:r>
          </w:p>
          <w:p w14:paraId="59508876" w14:textId="77777777" w:rsidR="007B0E9F" w:rsidRDefault="007B0E9F" w:rsidP="007B0E9F">
            <w:pPr>
              <w:pStyle w:val="ListParagraph"/>
              <w:numPr>
                <w:ilvl w:val="0"/>
                <w:numId w:val="2"/>
              </w:num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109C29FF">
              <w:rPr>
                <w:sz w:val="20"/>
                <w:szCs w:val="20"/>
              </w:rPr>
              <w:t>The Office is equipped with supervisory powers and performs supervisory checks in accordance with the law.</w:t>
            </w:r>
          </w:p>
          <w:p w14:paraId="018FF282" w14:textId="77777777" w:rsidR="007B0E9F" w:rsidRPr="0022012C" w:rsidRDefault="007B0E9F" w:rsidP="009C6824">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7B0E9F" w:rsidRPr="0022012C" w14:paraId="0FC40248"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B33195D" w14:textId="77777777" w:rsidR="007B0E9F" w:rsidRPr="0022012C" w:rsidRDefault="007B0E9F"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5A9E1282" w14:textId="3ECB43B1" w:rsidR="007B0E9F"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For each identified milestone, provide a succinct analysis of its implementation process. Use numbered points corresponding to the defined milestones above. Please provide references wherever possible.</w:t>
            </w:r>
          </w:p>
          <w:p w14:paraId="7D38EC7A" w14:textId="5A51AB38" w:rsidR="007B0E9F" w:rsidRDefault="00D50D7C" w:rsidP="007B0E9F">
            <w:pPr>
              <w:pStyle w:val="ListParagraph"/>
              <w:numPr>
                <w:ilvl w:val="0"/>
                <w:numId w:val="1"/>
              </w:numPr>
              <w:spacing w:before="120" w:after="120" w:line="240" w:lineRule="auto"/>
              <w:cnfStyle w:val="000000000000" w:firstRow="0" w:lastRow="0" w:firstColumn="0" w:lastColumn="0" w:oddVBand="0" w:evenVBand="0" w:oddHBand="0" w:evenHBand="0" w:firstRowFirstColumn="0" w:firstRowLastColumn="0" w:lastRowFirstColumn="0" w:lastRowLastColumn="0"/>
              <w:rPr>
                <w:rStyle w:val="FootnoteReference"/>
                <w:sz w:val="20"/>
                <w:szCs w:val="20"/>
                <w:lang w:val="en-GB"/>
              </w:rPr>
            </w:pPr>
            <w:r w:rsidRPr="00D50D7C">
              <w:rPr>
                <w:sz w:val="20"/>
                <w:szCs w:val="20"/>
                <w:lang w:val="en-GB"/>
              </w:rPr>
              <w:t>The Office for Information Security (within the Office for IT and e-Government) is</w:t>
            </w:r>
            <w:r>
              <w:rPr>
                <w:sz w:val="20"/>
                <w:szCs w:val="20"/>
                <w:lang w:val="en-GB"/>
              </w:rPr>
              <w:t xml:space="preserve"> established,</w:t>
            </w:r>
            <w:r w:rsidRPr="00D50D7C">
              <w:rPr>
                <w:sz w:val="20"/>
                <w:szCs w:val="20"/>
                <w:lang w:val="en-GB"/>
              </w:rPr>
              <w:t xml:space="preserve"> operational (sufficiently staffed with at least 20 employees, equipped with supervisory powers, performing supervisory checks) by</w:t>
            </w:r>
            <w:r w:rsidR="00AB1444">
              <w:rPr>
                <w:sz w:val="20"/>
                <w:szCs w:val="20"/>
                <w:lang w:val="en-GB"/>
              </w:rPr>
              <w:t xml:space="preserve"> deadline</w:t>
            </w:r>
            <w:r w:rsidRPr="00D50D7C">
              <w:rPr>
                <w:sz w:val="20"/>
                <w:szCs w:val="20"/>
                <w:lang w:val="en-GB"/>
              </w:rPr>
              <w:t xml:space="preserve"> </w:t>
            </w:r>
            <w:r w:rsidR="00AB1444">
              <w:rPr>
                <w:sz w:val="20"/>
                <w:szCs w:val="20"/>
                <w:lang w:val="en-GB"/>
              </w:rPr>
              <w:t>(</w:t>
            </w:r>
            <w:r w:rsidRPr="00D50D7C">
              <w:rPr>
                <w:sz w:val="20"/>
                <w:szCs w:val="20"/>
                <w:lang w:val="en-GB"/>
              </w:rPr>
              <w:t>December 2025</w:t>
            </w:r>
            <w:r w:rsidR="00AB1444">
              <w:rPr>
                <w:sz w:val="20"/>
                <w:szCs w:val="20"/>
                <w:lang w:val="en-GB"/>
              </w:rPr>
              <w:t>)</w:t>
            </w:r>
            <w:r w:rsidRPr="00D50D7C">
              <w:rPr>
                <w:sz w:val="20"/>
                <w:szCs w:val="20"/>
                <w:lang w:val="en-GB"/>
              </w:rPr>
              <w:t xml:space="preserve">. </w:t>
            </w:r>
            <w:r w:rsidR="007B0E9F" w:rsidRPr="109C29FF">
              <w:rPr>
                <w:sz w:val="20"/>
                <w:szCs w:val="20"/>
                <w:lang w:val="en-GB"/>
              </w:rPr>
              <w:t xml:space="preserve"> In preparation for the implementation of these legal provisions, on 18 December 2025</w:t>
            </w:r>
            <w:r w:rsidR="00AB1444">
              <w:rPr>
                <w:sz w:val="20"/>
                <w:szCs w:val="20"/>
                <w:lang w:val="en-GB"/>
              </w:rPr>
              <w:t>,</w:t>
            </w:r>
            <w:r w:rsidR="007B0E9F" w:rsidRPr="109C29FF">
              <w:rPr>
                <w:sz w:val="20"/>
                <w:szCs w:val="20"/>
                <w:lang w:val="en-GB"/>
              </w:rPr>
              <w:t xml:space="preserve"> the Government of the Republic of Serbia adopted a new </w:t>
            </w:r>
            <w:hyperlink r:id="rId7" w:history="1">
              <w:r w:rsidR="007B0E9F" w:rsidRPr="00170D1D">
                <w:rPr>
                  <w:rStyle w:val="Hyperlink"/>
                  <w:sz w:val="20"/>
                  <w:szCs w:val="20"/>
                  <w:lang w:val="en-GB"/>
                </w:rPr>
                <w:t>Rulebook on the internal organisation and systematisation of positions within the Office for IT and e-Government</w:t>
              </w:r>
            </w:hyperlink>
            <w:r w:rsidR="007B0E9F" w:rsidRPr="109C29FF">
              <w:rPr>
                <w:sz w:val="20"/>
                <w:szCs w:val="20"/>
                <w:lang w:val="en-GB"/>
              </w:rPr>
              <w:t xml:space="preserve">, establishing a </w:t>
            </w:r>
            <w:r w:rsidR="007B0E9F" w:rsidRPr="109C29FF">
              <w:rPr>
                <w:sz w:val="20"/>
                <w:szCs w:val="20"/>
                <w:u w:val="single"/>
                <w:lang w:val="en-GB"/>
              </w:rPr>
              <w:t>Department for Information Security as a separate organisational unit</w:t>
            </w:r>
            <w:r w:rsidR="007B0E9F" w:rsidRPr="109C29FF">
              <w:rPr>
                <w:sz w:val="20"/>
                <w:szCs w:val="20"/>
                <w:lang w:val="en-GB"/>
              </w:rPr>
              <w:t>.</w:t>
            </w:r>
            <w:r w:rsidR="007B0E9F">
              <w:t xml:space="preserve"> </w:t>
            </w:r>
            <w:r w:rsidR="007B0E9F" w:rsidRPr="109C29FF">
              <w:rPr>
                <w:sz w:val="20"/>
                <w:szCs w:val="20"/>
                <w:lang w:val="en-GB"/>
              </w:rPr>
              <w:t xml:space="preserve">The same document also shows that this new department has 20 employees. </w:t>
            </w:r>
          </w:p>
          <w:p w14:paraId="0BD500B4" w14:textId="77777777" w:rsidR="007B0E9F" w:rsidRDefault="007B0E9F" w:rsidP="007B0E9F">
            <w:pPr>
              <w:pStyle w:val="ListParagraph"/>
              <w:numPr>
                <w:ilvl w:val="0"/>
                <w:numId w:val="1"/>
              </w:num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7D60BEA7">
              <w:rPr>
                <w:sz w:val="20"/>
                <w:szCs w:val="20"/>
                <w:lang w:val="en-GB"/>
              </w:rPr>
              <w:t xml:space="preserve">Since the relevant information could not be found related to the transparency of recruitment process on the official website of the Office for IT and e-Government, a </w:t>
            </w:r>
            <w:hyperlink r:id="rId8" w:history="1">
              <w:r w:rsidRPr="009A4C55">
                <w:rPr>
                  <w:rStyle w:val="Hyperlink"/>
                  <w:sz w:val="20"/>
                  <w:szCs w:val="20"/>
                  <w:lang w:val="en-GB"/>
                </w:rPr>
                <w:t>request for access to information of public importance (FOI request)</w:t>
              </w:r>
            </w:hyperlink>
            <w:r w:rsidRPr="7D60BEA7">
              <w:rPr>
                <w:sz w:val="20"/>
                <w:szCs w:val="20"/>
                <w:lang w:val="en-GB"/>
              </w:rPr>
              <w:t xml:space="preserve"> was submitted to the Office. </w:t>
            </w:r>
            <w:hyperlink r:id="rId9" w:history="1">
              <w:r w:rsidRPr="009A4C55">
                <w:rPr>
                  <w:rStyle w:val="Hyperlink"/>
                  <w:sz w:val="20"/>
                  <w:szCs w:val="20"/>
                  <w:lang w:val="en-GB"/>
                </w:rPr>
                <w:t>Based on the information provided in the response</w:t>
              </w:r>
            </w:hyperlink>
            <w:r w:rsidRPr="00AF578E">
              <w:rPr>
                <w:sz w:val="20"/>
                <w:szCs w:val="20"/>
                <w:lang w:val="en-GB"/>
              </w:rPr>
              <w:t xml:space="preserve"> to the FOI request</w:t>
            </w:r>
            <w:r w:rsidRPr="7D60BEA7">
              <w:rPr>
                <w:sz w:val="20"/>
                <w:szCs w:val="20"/>
                <w:lang w:val="en-GB"/>
              </w:rPr>
              <w:t xml:space="preserve">, this milestone cannot be considered fulfilled. The response indicates that a portion of the staff was appointed through internal reorganisation, by reallocating already employed civil servants to new positions within the Office. The remaining staff </w:t>
            </w:r>
            <w:r>
              <w:rPr>
                <w:sz w:val="20"/>
                <w:szCs w:val="20"/>
                <w:lang w:val="en-GB"/>
              </w:rPr>
              <w:t>was</w:t>
            </w:r>
            <w:r w:rsidRPr="7D60BEA7">
              <w:rPr>
                <w:sz w:val="20"/>
                <w:szCs w:val="20"/>
                <w:lang w:val="en-GB"/>
              </w:rPr>
              <w:t xml:space="preserve"> engaged on a contractual basis, following consultations with the Ministry for European Integration and the Delegation of the European Union in Serbia, </w:t>
            </w:r>
            <w:hyperlink r:id="rId10" w:history="1">
              <w:r w:rsidRPr="00BF41A6">
                <w:rPr>
                  <w:rStyle w:val="Hyperlink"/>
                  <w:sz w:val="20"/>
                  <w:szCs w:val="20"/>
                  <w:lang w:val="en-GB"/>
                </w:rPr>
                <w:t>“due to the short deadlines and the complexity of regular recruitment procedures in public administration”</w:t>
              </w:r>
            </w:hyperlink>
            <w:r w:rsidRPr="7D60BEA7">
              <w:rPr>
                <w:sz w:val="20"/>
                <w:szCs w:val="20"/>
                <w:lang w:val="en-GB"/>
              </w:rPr>
              <w:t>. The response does not indicate that public recruitment procedures were conducted, nor that information on recruitment processes or results was publicly disclosed. Consequently, there is no evidence that transparent and publicly accessible recruitment procedures were implemented.</w:t>
            </w:r>
          </w:p>
          <w:p w14:paraId="6A5EEFA9" w14:textId="4AB8BCB4" w:rsidR="007B0E9F" w:rsidRPr="00597275" w:rsidRDefault="007B0E9F" w:rsidP="009C6824">
            <w:pPr>
              <w:pStyle w:val="ListParagraph"/>
              <w:numPr>
                <w:ilvl w:val="0"/>
                <w:numId w:val="1"/>
              </w:num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rPr>
            </w:pPr>
            <w:hyperlink r:id="rId11" w:history="1">
              <w:r w:rsidRPr="00BF41A6">
                <w:rPr>
                  <w:rStyle w:val="Hyperlink"/>
                  <w:sz w:val="20"/>
                  <w:szCs w:val="20"/>
                  <w:lang w:val="en-GB"/>
                </w:rPr>
                <w:t>Based on the information provided in the response to the FOI request</w:t>
              </w:r>
            </w:hyperlink>
            <w:r w:rsidRPr="109C29FF">
              <w:rPr>
                <w:sz w:val="20"/>
                <w:szCs w:val="20"/>
                <w:lang w:val="en-GB"/>
              </w:rPr>
              <w:t xml:space="preserve">, this milestone can be considered majorly achieved. </w:t>
            </w:r>
            <w:hyperlink r:id="rId12" w:history="1">
              <w:r w:rsidRPr="00B748A3">
                <w:rPr>
                  <w:rStyle w:val="Hyperlink"/>
                  <w:sz w:val="20"/>
                  <w:szCs w:val="20"/>
                  <w:lang w:val="en-GB"/>
                </w:rPr>
                <w:t>The Rulebook on the internal organisation and systematisation of positions within the Office for IT and e-Government</w:t>
              </w:r>
            </w:hyperlink>
            <w:r w:rsidRPr="109C29FF">
              <w:rPr>
                <w:sz w:val="20"/>
                <w:szCs w:val="20"/>
                <w:lang w:val="en-GB"/>
              </w:rPr>
              <w:t xml:space="preserve"> establishes a Department for Information Security with several internal units whose responsibilities include activities related to supervision, risk management, incident response, and the protection of ICT systems.</w:t>
            </w:r>
            <w:r>
              <w:t xml:space="preserve"> </w:t>
            </w:r>
            <w:r w:rsidRPr="109C29FF">
              <w:rPr>
                <w:sz w:val="20"/>
                <w:szCs w:val="20"/>
                <w:lang w:val="en-GB"/>
              </w:rPr>
              <w:t xml:space="preserve">This organisational structure indicates that the Department is equipped with functions corresponding to supervisory powers. </w:t>
            </w:r>
            <w:r w:rsidRPr="109C29FF">
              <w:rPr>
                <w:sz w:val="20"/>
                <w:szCs w:val="20"/>
              </w:rPr>
              <w:t xml:space="preserve">Furthermore, according to </w:t>
            </w:r>
            <w:hyperlink r:id="rId13" w:history="1">
              <w:r w:rsidRPr="0073164D">
                <w:rPr>
                  <w:rStyle w:val="Hyperlink"/>
                  <w:sz w:val="20"/>
                  <w:szCs w:val="20"/>
                </w:rPr>
                <w:t>the Office’s response</w:t>
              </w:r>
            </w:hyperlink>
            <w:r w:rsidRPr="109C29FF">
              <w:rPr>
                <w:sz w:val="20"/>
                <w:szCs w:val="20"/>
              </w:rPr>
              <w:t xml:space="preserve"> to </w:t>
            </w:r>
            <w:r>
              <w:rPr>
                <w:sz w:val="20"/>
                <w:szCs w:val="20"/>
              </w:rPr>
              <w:t xml:space="preserve">the </w:t>
            </w:r>
            <w:r w:rsidRPr="109C29FF">
              <w:rPr>
                <w:sz w:val="20"/>
                <w:szCs w:val="20"/>
              </w:rPr>
              <w:t xml:space="preserve">FOI request, the Office performs </w:t>
            </w:r>
            <w:r>
              <w:rPr>
                <w:sz w:val="20"/>
                <w:szCs w:val="20"/>
              </w:rPr>
              <w:t>competencies</w:t>
            </w:r>
            <w:r w:rsidRPr="109C29FF">
              <w:rPr>
                <w:sz w:val="20"/>
                <w:szCs w:val="20"/>
              </w:rPr>
              <w:t xml:space="preserve"> prescribed by the Law on Information Security, including supervisory powers. However, the annual supervisory plan for 2026 has not yet been adopted at the time of the response (10</w:t>
            </w:r>
            <w:r w:rsidRPr="109C29FF">
              <w:rPr>
                <w:sz w:val="20"/>
                <w:szCs w:val="20"/>
                <w:vertAlign w:val="superscript"/>
              </w:rPr>
              <w:t>th</w:t>
            </w:r>
            <w:r w:rsidRPr="109C29FF">
              <w:rPr>
                <w:sz w:val="20"/>
                <w:szCs w:val="20"/>
              </w:rPr>
              <w:t xml:space="preserve"> March 2026), as the legal deadline for its adoption is the end of April. In the meantime, </w:t>
            </w:r>
            <w:hyperlink r:id="rId14" w:history="1">
              <w:r w:rsidRPr="00F54A6B">
                <w:rPr>
                  <w:rStyle w:val="Hyperlink"/>
                  <w:sz w:val="20"/>
                  <w:szCs w:val="20"/>
                </w:rPr>
                <w:t>the Office reported</w:t>
              </w:r>
            </w:hyperlink>
            <w:r w:rsidRPr="109C29FF">
              <w:rPr>
                <w:sz w:val="20"/>
                <w:szCs w:val="20"/>
              </w:rPr>
              <w:t xml:space="preserve"> that internal procedures related to supervisory activities are being developed and that operational activities, including capacity </w:t>
            </w:r>
            <w:r w:rsidRPr="109C29FF">
              <w:rPr>
                <w:sz w:val="20"/>
                <w:szCs w:val="20"/>
              </w:rPr>
              <w:lastRenderedPageBreak/>
              <w:t xml:space="preserve">building and international verification processes. </w:t>
            </w:r>
            <w:hyperlink r:id="rId15" w:history="1">
              <w:r w:rsidRPr="00F54A6B">
                <w:rPr>
                  <w:rStyle w:val="Hyperlink"/>
                  <w:sz w:val="20"/>
                  <w:szCs w:val="20"/>
                </w:rPr>
                <w:t>The Office also stated in their response</w:t>
              </w:r>
            </w:hyperlink>
            <w:r w:rsidRPr="109C29FF">
              <w:rPr>
                <w:sz w:val="20"/>
                <w:szCs w:val="20"/>
              </w:rPr>
              <w:t xml:space="preserve"> that the team accreditation process within the international Trusted Introducer platform has been initiated and successfully completed</w:t>
            </w:r>
            <w:r>
              <w:rPr>
                <w:sz w:val="20"/>
                <w:szCs w:val="20"/>
              </w:rPr>
              <w:t>-</w:t>
            </w:r>
            <w:r w:rsidRPr="109C29FF">
              <w:rPr>
                <w:sz w:val="20"/>
                <w:szCs w:val="20"/>
              </w:rPr>
              <w:t xml:space="preserve"> </w:t>
            </w:r>
            <w:r>
              <w:rPr>
                <w:sz w:val="20"/>
                <w:szCs w:val="20"/>
              </w:rPr>
              <w:t>t</w:t>
            </w:r>
            <w:r w:rsidRPr="109C29FF">
              <w:rPr>
                <w:sz w:val="20"/>
                <w:szCs w:val="20"/>
              </w:rPr>
              <w:t>he required documentation for the accreditation procedure was prepared and submitted, and the team demonstrated the required level of operational maturity, resulting in the official granting of accredited member status on 12 February 2026.</w:t>
            </w:r>
          </w:p>
          <w:p w14:paraId="571D07E0" w14:textId="77777777" w:rsidR="007B0E9F" w:rsidRPr="0022012C" w:rsidRDefault="007B0E9F" w:rsidP="009C6824">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7B0E9F" w:rsidRPr="0022012C" w14:paraId="44928A77"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D9838D4" w14:textId="77777777" w:rsidR="007B0E9F" w:rsidRPr="0022012C" w:rsidRDefault="007B0E9F"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53AF7352" w14:textId="6BAD9595" w:rsidR="007B0E9F" w:rsidRPr="00597275" w:rsidRDefault="007B0E9F" w:rsidP="0059727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37495DDC" w14:textId="2AD805E2" w:rsidR="007B0E9F" w:rsidRPr="0022012C" w:rsidRDefault="00A23C12"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C</w:t>
            </w:r>
            <w:r w:rsidR="007B0E9F" w:rsidRPr="109C29FF">
              <w:rPr>
                <w:sz w:val="20"/>
                <w:szCs w:val="20"/>
                <w:lang w:val="en-GB"/>
              </w:rPr>
              <w:t xml:space="preserve">oncerns regarding the transparency of recruitment procedures have been identified. According to </w:t>
            </w:r>
            <w:hyperlink r:id="rId16" w:history="1">
              <w:r w:rsidR="007B0E9F" w:rsidRPr="00D33C7E">
                <w:rPr>
                  <w:rStyle w:val="Hyperlink"/>
                  <w:sz w:val="20"/>
                  <w:szCs w:val="20"/>
                  <w:lang w:val="en-GB"/>
                </w:rPr>
                <w:t>the response provided by the Office</w:t>
              </w:r>
            </w:hyperlink>
            <w:r w:rsidR="007B0E9F" w:rsidRPr="109C29FF">
              <w:rPr>
                <w:sz w:val="20"/>
                <w:szCs w:val="20"/>
                <w:lang w:val="en-GB"/>
              </w:rPr>
              <w:t xml:space="preserve">, part of the staff was appointed through internal reorganisation by reallocating already employed civil servants, while the remaining staff </w:t>
            </w:r>
            <w:r>
              <w:rPr>
                <w:sz w:val="20"/>
                <w:szCs w:val="20"/>
                <w:lang w:val="en-GB"/>
              </w:rPr>
              <w:t>was</w:t>
            </w:r>
            <w:r w:rsidR="007B0E9F" w:rsidRPr="109C29FF">
              <w:rPr>
                <w:sz w:val="20"/>
                <w:szCs w:val="20"/>
                <w:lang w:val="en-GB"/>
              </w:rPr>
              <w:t xml:space="preserve"> engaged on a contractual basis </w:t>
            </w:r>
            <w:r w:rsidR="007B0E9F">
              <w:rPr>
                <w:sz w:val="20"/>
                <w:szCs w:val="20"/>
                <w:lang w:val="en-GB"/>
              </w:rPr>
              <w:t>“</w:t>
            </w:r>
            <w:r w:rsidR="007B0E9F" w:rsidRPr="109C29FF">
              <w:rPr>
                <w:sz w:val="20"/>
                <w:szCs w:val="20"/>
                <w:lang w:val="en-GB"/>
              </w:rPr>
              <w:t>due to time constraints and the complexity of regular recruitment procedures</w:t>
            </w:r>
            <w:r w:rsidR="007B0E9F">
              <w:rPr>
                <w:sz w:val="20"/>
                <w:szCs w:val="20"/>
                <w:lang w:val="en-GB"/>
              </w:rPr>
              <w:t>”</w:t>
            </w:r>
            <w:r w:rsidR="007B0E9F" w:rsidRPr="109C29FF">
              <w:rPr>
                <w:sz w:val="20"/>
                <w:szCs w:val="20"/>
                <w:lang w:val="en-GB"/>
              </w:rPr>
              <w:t>. However, the complexity of recruitment procedures, as indicated in the response, should not serve as a justification for bypassing public recruitment procedures and ensuring transparent hiring practices.</w:t>
            </w:r>
          </w:p>
          <w:p w14:paraId="14A29C7D" w14:textId="47D8572D" w:rsidR="007B0E9F" w:rsidRPr="0022012C" w:rsidRDefault="00A23C12"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Additionally, limited publicly available information regarding the Office's supervisory activities poses</w:t>
            </w:r>
            <w:r w:rsidR="007B0E9F" w:rsidRPr="109C29FF">
              <w:rPr>
                <w:sz w:val="20"/>
                <w:szCs w:val="20"/>
                <w:lang w:val="en-GB"/>
              </w:rPr>
              <w:t xml:space="preserve"> an additional challenge. Although the Office stated that it performs competences prescribed by the Law on Information Security, including supervisory powers, the annual supervisory plan for 2026 had not yet been adopted at the time of the response. In addition, there are no publicly available documents or other information that would confirm that supervisory powers are being exercised in practice.</w:t>
            </w:r>
          </w:p>
          <w:p w14:paraId="3D5A198A"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7B0E9F" w:rsidRPr="0022012C" w14:paraId="18F43E47"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4D6CE13" w14:textId="77777777" w:rsidR="007B0E9F" w:rsidRPr="0022012C" w:rsidRDefault="007B0E9F"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t>Analyse how key principles of RGF were respected in the reform step implementation</w:t>
            </w:r>
          </w:p>
        </w:tc>
        <w:tc>
          <w:tcPr>
            <w:tcW w:w="6753" w:type="dxa"/>
          </w:tcPr>
          <w:p w14:paraId="7FAC7661"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16467262"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279ED8EB"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13F47582"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Please provide references wherever possible.</w:t>
            </w:r>
          </w:p>
          <w:p w14:paraId="244CB04E"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109C29FF">
              <w:rPr>
                <w:sz w:val="20"/>
                <w:szCs w:val="20"/>
                <w:lang w:val="en-GB"/>
              </w:rPr>
              <w:t>Transparency</w:t>
            </w:r>
          </w:p>
          <w:p w14:paraId="2D145D08"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pPr>
            <w:r w:rsidRPr="109C29FF">
              <w:rPr>
                <w:sz w:val="20"/>
                <w:szCs w:val="20"/>
              </w:rPr>
              <w:lastRenderedPageBreak/>
              <w:t xml:space="preserve">The implementation of this reform step can be assessed as only partially transparent. Limited information was made publicly available, and key implementation details could not be identified through the official website of the Office for IT and e-Government. For that reason, a </w:t>
            </w:r>
            <w:hyperlink r:id="rId17" w:history="1">
              <w:r w:rsidRPr="005C2F2E">
                <w:rPr>
                  <w:rStyle w:val="Hyperlink"/>
                  <w:sz w:val="20"/>
                  <w:szCs w:val="20"/>
                </w:rPr>
                <w:t>request for access to information of public importance</w:t>
              </w:r>
            </w:hyperlink>
            <w:r w:rsidRPr="109C29FF">
              <w:rPr>
                <w:sz w:val="20"/>
                <w:szCs w:val="20"/>
              </w:rPr>
              <w:t xml:space="preserve"> had to be submitted in order to obtain the relevant information on staffing, recruitment modalities, supervisory powers, and the current state of implementation.</w:t>
            </w:r>
            <w:r>
              <w:t xml:space="preserve"> </w:t>
            </w:r>
            <w:r w:rsidRPr="00C04C5E">
              <w:rPr>
                <w:sz w:val="20"/>
                <w:szCs w:val="20"/>
              </w:rPr>
              <w:t>The institution responded to the request within the prescribed deadline.</w:t>
            </w:r>
          </w:p>
          <w:p w14:paraId="0141B455"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109C29FF">
              <w:rPr>
                <w:sz w:val="20"/>
                <w:szCs w:val="20"/>
              </w:rPr>
              <w:t xml:space="preserve">The publicly available information appears to be limited mainly to </w:t>
            </w:r>
            <w:hyperlink r:id="rId18" w:history="1">
              <w:r w:rsidRPr="009E2D37">
                <w:rPr>
                  <w:rStyle w:val="Hyperlink"/>
                  <w:sz w:val="20"/>
                  <w:szCs w:val="20"/>
                </w:rPr>
                <w:t xml:space="preserve">the Rulebook on the internal </w:t>
              </w:r>
              <w:proofErr w:type="spellStart"/>
              <w:r w:rsidRPr="009E2D37">
                <w:rPr>
                  <w:rStyle w:val="Hyperlink"/>
                  <w:sz w:val="20"/>
                  <w:szCs w:val="20"/>
                </w:rPr>
                <w:t>organisation</w:t>
              </w:r>
              <w:proofErr w:type="spellEnd"/>
              <w:r w:rsidRPr="009E2D37">
                <w:rPr>
                  <w:rStyle w:val="Hyperlink"/>
                  <w:sz w:val="20"/>
                  <w:szCs w:val="20"/>
                </w:rPr>
                <w:t xml:space="preserve"> and </w:t>
              </w:r>
              <w:proofErr w:type="spellStart"/>
              <w:r w:rsidRPr="009E2D37">
                <w:rPr>
                  <w:rStyle w:val="Hyperlink"/>
                  <w:sz w:val="20"/>
                  <w:szCs w:val="20"/>
                </w:rPr>
                <w:t>systematisation</w:t>
              </w:r>
              <w:proofErr w:type="spellEnd"/>
              <w:r w:rsidRPr="009E2D37">
                <w:rPr>
                  <w:rStyle w:val="Hyperlink"/>
                  <w:sz w:val="20"/>
                  <w:szCs w:val="20"/>
                </w:rPr>
                <w:t xml:space="preserve"> of positions within the Office for IT and e-Government</w:t>
              </w:r>
            </w:hyperlink>
            <w:r w:rsidRPr="109C29FF">
              <w:rPr>
                <w:sz w:val="20"/>
                <w:szCs w:val="20"/>
              </w:rPr>
              <w:t xml:space="preserve">, which established the Department for Information Security as a separate </w:t>
            </w:r>
            <w:proofErr w:type="spellStart"/>
            <w:r w:rsidRPr="109C29FF">
              <w:rPr>
                <w:sz w:val="20"/>
                <w:szCs w:val="20"/>
              </w:rPr>
              <w:t>organisational</w:t>
            </w:r>
            <w:proofErr w:type="spellEnd"/>
            <w:r w:rsidRPr="109C29FF">
              <w:rPr>
                <w:sz w:val="20"/>
                <w:szCs w:val="20"/>
              </w:rPr>
              <w:t xml:space="preserve"> unit. However, no publicly available information was identified regarding the recruitment and appointment process, </w:t>
            </w:r>
            <w:r>
              <w:rPr>
                <w:sz w:val="20"/>
                <w:szCs w:val="20"/>
              </w:rPr>
              <w:t xml:space="preserve">which is </w:t>
            </w:r>
            <w:r w:rsidRPr="109C29FF">
              <w:rPr>
                <w:sz w:val="20"/>
                <w:szCs w:val="20"/>
              </w:rPr>
              <w:t xml:space="preserve">why </w:t>
            </w:r>
            <w:r>
              <w:rPr>
                <w:sz w:val="20"/>
                <w:szCs w:val="20"/>
              </w:rPr>
              <w:t xml:space="preserve">an </w:t>
            </w:r>
            <w:r w:rsidRPr="109C29FF">
              <w:rPr>
                <w:sz w:val="20"/>
                <w:szCs w:val="20"/>
              </w:rPr>
              <w:t xml:space="preserve">FOI request was submitted. The response to the FOI request indicates that part of the staffing was ensured through internal </w:t>
            </w:r>
            <w:proofErr w:type="spellStart"/>
            <w:r w:rsidRPr="109C29FF">
              <w:rPr>
                <w:sz w:val="20"/>
                <w:szCs w:val="20"/>
              </w:rPr>
              <w:t>reorganisation</w:t>
            </w:r>
            <w:proofErr w:type="spellEnd"/>
            <w:r w:rsidRPr="109C29FF">
              <w:rPr>
                <w:sz w:val="20"/>
                <w:szCs w:val="20"/>
              </w:rPr>
              <w:t>, while the remaining staff were engaged on a contractual basis, without public recruitment procedures</w:t>
            </w:r>
          </w:p>
          <w:p w14:paraId="0327E79C" w14:textId="20AA2BFE" w:rsidR="007B0E9F" w:rsidRPr="00597275"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109C29FF">
              <w:rPr>
                <w:sz w:val="20"/>
                <w:szCs w:val="20"/>
              </w:rPr>
              <w:t xml:space="preserve">Equal treatment and non-discrimination concerns arise from the lack of transparency in recruitment and appointment procedures. Since the available information indicates that staffing was secured through internal </w:t>
            </w:r>
            <w:proofErr w:type="spellStart"/>
            <w:r w:rsidRPr="109C29FF">
              <w:rPr>
                <w:sz w:val="20"/>
                <w:szCs w:val="20"/>
              </w:rPr>
              <w:t>reorganisation</w:t>
            </w:r>
            <w:proofErr w:type="spellEnd"/>
            <w:r w:rsidRPr="109C29FF">
              <w:rPr>
                <w:sz w:val="20"/>
                <w:szCs w:val="20"/>
              </w:rPr>
              <w:t xml:space="preserve"> and contractual engagement, without publicly advertised recruitment procedures, the process did not ensure equal access for interested candidates or complied with principles of openness, equal treatment, and merit-based selection. The explanation that regular recruitment procedures were complex and time-consuming should not serve as a justification for bypassing transparent hiring procedures.</w:t>
            </w:r>
          </w:p>
          <w:p w14:paraId="2CECF15D"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7B0E9F" w:rsidRPr="0022012C" w14:paraId="5F4366B5"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D05EAD4" w14:textId="77777777" w:rsidR="007B0E9F" w:rsidRPr="0022012C" w:rsidRDefault="007B0E9F"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170EBA55"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Has the final source of verification (as per Reform Agenda) been made publicly available? If yes, please list the source (provide link) and date.</w:t>
            </w:r>
          </w:p>
          <w:p w14:paraId="7CFF0A84" w14:textId="6A357A85" w:rsidR="007B0E9F" w:rsidRPr="0022012C" w:rsidRDefault="007B0E9F" w:rsidP="00597275">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109C29FF">
              <w:rPr>
                <w:sz w:val="20"/>
                <w:szCs w:val="20"/>
              </w:rPr>
              <w:t xml:space="preserve">The </w:t>
            </w:r>
            <w:r w:rsidR="00597275">
              <w:rPr>
                <w:sz w:val="20"/>
                <w:szCs w:val="20"/>
              </w:rPr>
              <w:t>Government</w:t>
            </w:r>
            <w:r w:rsidRPr="109C29FF">
              <w:rPr>
                <w:sz w:val="20"/>
                <w:szCs w:val="20"/>
              </w:rPr>
              <w:t xml:space="preserve"> adopted a new Rulebook on the internal </w:t>
            </w:r>
            <w:proofErr w:type="spellStart"/>
            <w:r w:rsidRPr="109C29FF">
              <w:rPr>
                <w:sz w:val="20"/>
                <w:szCs w:val="20"/>
              </w:rPr>
              <w:t>organisation</w:t>
            </w:r>
            <w:proofErr w:type="spellEnd"/>
            <w:r w:rsidRPr="109C29FF">
              <w:rPr>
                <w:sz w:val="20"/>
                <w:szCs w:val="20"/>
              </w:rPr>
              <w:t xml:space="preserve"> and </w:t>
            </w:r>
            <w:proofErr w:type="spellStart"/>
            <w:r w:rsidRPr="109C29FF">
              <w:rPr>
                <w:sz w:val="20"/>
                <w:szCs w:val="20"/>
              </w:rPr>
              <w:t>systematisation</w:t>
            </w:r>
            <w:proofErr w:type="spellEnd"/>
            <w:r w:rsidRPr="109C29FF">
              <w:rPr>
                <w:sz w:val="20"/>
                <w:szCs w:val="20"/>
              </w:rPr>
              <w:t xml:space="preserve"> of positions within the Office for Information Technologies and eGovernment, https://www.ite.gov.rs/extfile/sr/11770/Pravilnik-o-sistematizaciji-radnih-mesta-sa-zakljuckom11.12.2025c.pdf    </w:t>
            </w:r>
          </w:p>
        </w:tc>
      </w:tr>
      <w:tr w:rsidR="007B0E9F" w:rsidRPr="0022012C" w14:paraId="711CA207"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7C8183A" w14:textId="77777777" w:rsidR="007B0E9F" w:rsidRPr="0022012C" w:rsidRDefault="007B0E9F"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1256472F"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To what extent does the final output of this reform step respect the applicable EU membership requirements/principles/standards? </w:t>
            </w:r>
          </w:p>
          <w:p w14:paraId="12F58EF3"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109C29FF">
              <w:rPr>
                <w:sz w:val="20"/>
                <w:szCs w:val="20"/>
              </w:rPr>
              <w:t xml:space="preserve">Based on the formulation of the reform step and the information available on its implementation to date, the final output appears to be broadly aligned with the intended requirements and standards, at least at the formal and institutional level. According to the information provided by the Office for IT and e-Government, the relevant </w:t>
            </w:r>
            <w:proofErr w:type="spellStart"/>
            <w:r w:rsidRPr="109C29FF">
              <w:rPr>
                <w:sz w:val="20"/>
                <w:szCs w:val="20"/>
              </w:rPr>
              <w:t>organisational</w:t>
            </w:r>
            <w:proofErr w:type="spellEnd"/>
            <w:r w:rsidRPr="109C29FF">
              <w:rPr>
                <w:sz w:val="20"/>
                <w:szCs w:val="20"/>
              </w:rPr>
              <w:t xml:space="preserve"> structure has been established, the planned staffing threshold has been reached, and the Office is reported to exercise competences, including supervisory powers, in line with the Law on Information Security. </w:t>
            </w:r>
          </w:p>
          <w:p w14:paraId="7179AE95" w14:textId="679B78DF"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pPr>
            <w:r w:rsidRPr="109C29FF">
              <w:rPr>
                <w:sz w:val="20"/>
                <w:szCs w:val="20"/>
              </w:rPr>
              <w:t xml:space="preserve">At the same time, there is a concern regarding the transparency of recruitment and appointment procedures. The available information </w:t>
            </w:r>
            <w:r w:rsidRPr="109C29FF">
              <w:rPr>
                <w:sz w:val="20"/>
                <w:szCs w:val="20"/>
              </w:rPr>
              <w:lastRenderedPageBreak/>
              <w:t xml:space="preserve">indicates that staffing was secured partly through internal </w:t>
            </w:r>
            <w:proofErr w:type="spellStart"/>
            <w:r w:rsidRPr="109C29FF">
              <w:rPr>
                <w:sz w:val="20"/>
                <w:szCs w:val="20"/>
              </w:rPr>
              <w:t>reorganisation</w:t>
            </w:r>
            <w:proofErr w:type="spellEnd"/>
            <w:r w:rsidRPr="109C29FF">
              <w:rPr>
                <w:sz w:val="20"/>
                <w:szCs w:val="20"/>
              </w:rPr>
              <w:t xml:space="preserve"> and partly through contractual engagement, without publicly conducted recruitment procedures. To that extent, while the reform step </w:t>
            </w:r>
            <w:r w:rsidR="00D47B8E">
              <w:rPr>
                <w:sz w:val="20"/>
                <w:szCs w:val="20"/>
              </w:rPr>
              <w:t>meets</w:t>
            </w:r>
            <w:r w:rsidRPr="109C29FF">
              <w:rPr>
                <w:sz w:val="20"/>
                <w:szCs w:val="20"/>
              </w:rPr>
              <w:t xml:space="preserve"> its functional and institutional objectives, the manner of implementation raises concerns from the perspective of good governance and is not fully consistent with the highest EU standards relating to transparency, equal access, and merit-based public administration.</w:t>
            </w:r>
          </w:p>
          <w:p w14:paraId="642B6DB5" w14:textId="77777777"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bl>
    <w:p w14:paraId="7280C83F" w14:textId="77777777" w:rsidR="007B0E9F" w:rsidRPr="0022012C" w:rsidRDefault="007B0E9F" w:rsidP="007B0E9F">
      <w:pPr>
        <w:spacing w:after="0" w:line="240" w:lineRule="auto"/>
        <w:rPr>
          <w:lang w:val="en-GB"/>
        </w:rPr>
      </w:pPr>
    </w:p>
    <w:p w14:paraId="518F13B2" w14:textId="77777777" w:rsidR="007B0E9F" w:rsidRPr="000B076E" w:rsidRDefault="007B0E9F" w:rsidP="007B0E9F">
      <w:pPr>
        <w:pStyle w:val="ListParagraph"/>
        <w:keepNext/>
        <w:keepLines/>
        <w:numPr>
          <w:ilvl w:val="0"/>
          <w:numId w:val="3"/>
        </w:numPr>
        <w:spacing w:before="360" w:after="80" w:line="240" w:lineRule="auto"/>
        <w:outlineLvl w:val="0"/>
        <w:rPr>
          <w:rFonts w:asciiTheme="majorHAnsi" w:eastAsiaTheme="majorEastAsia" w:hAnsiTheme="majorHAnsi" w:cstheme="majorBidi"/>
          <w:color w:val="0F4761" w:themeColor="accent1" w:themeShade="BF"/>
          <w:sz w:val="40"/>
          <w:szCs w:val="40"/>
          <w:lang w:val="en-GB"/>
        </w:rPr>
      </w:pPr>
      <w:r w:rsidRPr="000B076E">
        <w:rPr>
          <w:rFonts w:asciiTheme="majorHAnsi" w:eastAsiaTheme="majorEastAsia" w:hAnsiTheme="majorHAnsi" w:cstheme="majorBidi"/>
          <w:color w:val="0F4761" w:themeColor="accent1" w:themeShade="BF"/>
          <w:sz w:val="40"/>
          <w:szCs w:val="40"/>
          <w:lang w:val="en-GB"/>
        </w:rPr>
        <w:t>Final assessment</w:t>
      </w:r>
    </w:p>
    <w:p w14:paraId="78F36269" w14:textId="77777777" w:rsidR="007B0E9F" w:rsidRPr="0022012C" w:rsidRDefault="007B0E9F" w:rsidP="007B0E9F">
      <w:pPr>
        <w:spacing w:after="0" w:line="240" w:lineRule="auto"/>
        <w:rPr>
          <w:lang w:val="en-GB"/>
        </w:rPr>
      </w:pPr>
    </w:p>
    <w:tbl>
      <w:tblPr>
        <w:tblStyle w:val="GridTable1Light"/>
        <w:tblW w:w="0" w:type="auto"/>
        <w:tblLook w:val="0480" w:firstRow="0" w:lastRow="0" w:firstColumn="1" w:lastColumn="0" w:noHBand="0" w:noVBand="1"/>
      </w:tblPr>
      <w:tblGrid>
        <w:gridCol w:w="2263"/>
        <w:gridCol w:w="6753"/>
      </w:tblGrid>
      <w:tr w:rsidR="007B0E9F" w:rsidRPr="0022012C" w14:paraId="03C31968"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C1352AD" w14:textId="1FD4C699" w:rsidR="007B0E9F" w:rsidRPr="0022012C" w:rsidRDefault="007B0E9F" w:rsidP="009C6824">
            <w:pPr>
              <w:spacing w:before="60" w:after="60"/>
              <w:rPr>
                <w:sz w:val="20"/>
                <w:szCs w:val="20"/>
                <w:lang w:val="en-GB"/>
              </w:rPr>
            </w:pPr>
            <w:r w:rsidRPr="0022012C">
              <w:rPr>
                <w:sz w:val="20"/>
                <w:szCs w:val="20"/>
                <w:lang w:val="en-GB"/>
              </w:rPr>
              <w:t>Assess formal achievement</w:t>
            </w:r>
          </w:p>
        </w:tc>
        <w:tc>
          <w:tcPr>
            <w:tcW w:w="6753" w:type="dxa"/>
          </w:tcPr>
          <w:p w14:paraId="45AFC91C" w14:textId="47ECAE36" w:rsidR="007B0E9F" w:rsidRPr="00625C7E" w:rsidRDefault="00625C7E" w:rsidP="00625C7E">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625C7E">
              <w:rPr>
                <w:b/>
                <w:bCs/>
                <w:sz w:val="20"/>
                <w:szCs w:val="20"/>
                <w:lang w:val="en-GB"/>
              </w:rPr>
              <w:t>A</w:t>
            </w:r>
            <w:r w:rsidR="007B0E9F" w:rsidRPr="00625C7E">
              <w:rPr>
                <w:b/>
                <w:bCs/>
                <w:sz w:val="20"/>
                <w:szCs w:val="20"/>
                <w:lang w:val="en-GB"/>
              </w:rPr>
              <w:t>chieved</w:t>
            </w:r>
          </w:p>
        </w:tc>
      </w:tr>
      <w:tr w:rsidR="007B0E9F" w:rsidRPr="0022012C" w14:paraId="7EAE8057"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EB26346" w14:textId="77777777" w:rsidR="007B0E9F" w:rsidRPr="0022012C" w:rsidRDefault="007B0E9F" w:rsidP="009C6824">
            <w:pPr>
              <w:spacing w:before="60" w:after="60"/>
              <w:rPr>
                <w:sz w:val="20"/>
                <w:szCs w:val="20"/>
                <w:lang w:val="en-GB"/>
              </w:rPr>
            </w:pPr>
            <w:r w:rsidRPr="0022012C">
              <w:rPr>
                <w:sz w:val="20"/>
                <w:szCs w:val="20"/>
                <w:lang w:val="en-GB"/>
              </w:rPr>
              <w:t>Elaboration of final assessment</w:t>
            </w:r>
          </w:p>
        </w:tc>
        <w:tc>
          <w:tcPr>
            <w:tcW w:w="6753" w:type="dxa"/>
          </w:tcPr>
          <w:p w14:paraId="6922FF71" w14:textId="71033031" w:rsidR="007B0E9F" w:rsidRPr="0022012C" w:rsidRDefault="007B0E9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109C29FF">
              <w:rPr>
                <w:sz w:val="20"/>
                <w:szCs w:val="20"/>
              </w:rPr>
              <w:t xml:space="preserve">The reform step has been implemented at the </w:t>
            </w:r>
            <w:proofErr w:type="spellStart"/>
            <w:r w:rsidRPr="109C29FF">
              <w:rPr>
                <w:sz w:val="20"/>
                <w:szCs w:val="20"/>
              </w:rPr>
              <w:t>organisational</w:t>
            </w:r>
            <w:proofErr w:type="spellEnd"/>
            <w:r w:rsidRPr="109C29FF">
              <w:rPr>
                <w:sz w:val="20"/>
                <w:szCs w:val="20"/>
              </w:rPr>
              <w:t xml:space="preserve"> level, including the establishment of the relevant unit and the allocation of the planned number of staff. </w:t>
            </w:r>
          </w:p>
        </w:tc>
      </w:tr>
    </w:tbl>
    <w:p w14:paraId="077E9833" w14:textId="77777777" w:rsidR="007B0E9F" w:rsidRPr="0022012C" w:rsidRDefault="007B0E9F" w:rsidP="007B0E9F">
      <w:pPr>
        <w:spacing w:after="0" w:line="240" w:lineRule="auto"/>
        <w:rPr>
          <w:lang w:val="en-GB"/>
        </w:rPr>
      </w:pPr>
    </w:p>
    <w:p w14:paraId="234169D1"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EDA1F" w14:textId="77777777" w:rsidR="002C2D71" w:rsidRDefault="002C2D71" w:rsidP="007B0E9F">
      <w:pPr>
        <w:spacing w:after="0" w:line="240" w:lineRule="auto"/>
      </w:pPr>
      <w:r>
        <w:separator/>
      </w:r>
    </w:p>
  </w:endnote>
  <w:endnote w:type="continuationSeparator" w:id="0">
    <w:p w14:paraId="0D0AA2A4" w14:textId="77777777" w:rsidR="002C2D71" w:rsidRDefault="002C2D71" w:rsidP="007B0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C0716" w14:textId="77777777" w:rsidR="002C2D71" w:rsidRDefault="002C2D71" w:rsidP="007B0E9F">
      <w:pPr>
        <w:spacing w:after="0" w:line="240" w:lineRule="auto"/>
      </w:pPr>
      <w:r>
        <w:separator/>
      </w:r>
    </w:p>
  </w:footnote>
  <w:footnote w:type="continuationSeparator" w:id="0">
    <w:p w14:paraId="137AD45E" w14:textId="77777777" w:rsidR="002C2D71" w:rsidRDefault="002C2D71" w:rsidP="007B0E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DF6D43"/>
    <w:multiLevelType w:val="hybridMultilevel"/>
    <w:tmpl w:val="09AC62C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499D75D3"/>
    <w:multiLevelType w:val="hybridMultilevel"/>
    <w:tmpl w:val="2668E210"/>
    <w:lvl w:ilvl="0" w:tplc="0D8ABD86">
      <w:start w:val="1"/>
      <w:numFmt w:val="decimal"/>
      <w:lvlText w:val="%1."/>
      <w:lvlJc w:val="left"/>
      <w:pPr>
        <w:ind w:left="720" w:hanging="360"/>
      </w:pPr>
      <w:rPr>
        <w:sz w:val="20"/>
        <w:szCs w:val="20"/>
      </w:rPr>
    </w:lvl>
    <w:lvl w:ilvl="1" w:tplc="E7320644">
      <w:start w:val="1"/>
      <w:numFmt w:val="lowerLetter"/>
      <w:lvlText w:val="%2."/>
      <w:lvlJc w:val="left"/>
      <w:pPr>
        <w:ind w:left="1440" w:hanging="360"/>
      </w:pPr>
    </w:lvl>
    <w:lvl w:ilvl="2" w:tplc="BDE229E4">
      <w:start w:val="1"/>
      <w:numFmt w:val="lowerRoman"/>
      <w:lvlText w:val="%3."/>
      <w:lvlJc w:val="right"/>
      <w:pPr>
        <w:ind w:left="2160" w:hanging="180"/>
      </w:pPr>
    </w:lvl>
    <w:lvl w:ilvl="3" w:tplc="769A6FD8">
      <w:start w:val="1"/>
      <w:numFmt w:val="decimal"/>
      <w:lvlText w:val="%4."/>
      <w:lvlJc w:val="left"/>
      <w:pPr>
        <w:ind w:left="2880" w:hanging="360"/>
      </w:pPr>
    </w:lvl>
    <w:lvl w:ilvl="4" w:tplc="41781714">
      <w:start w:val="1"/>
      <w:numFmt w:val="lowerLetter"/>
      <w:lvlText w:val="%5."/>
      <w:lvlJc w:val="left"/>
      <w:pPr>
        <w:ind w:left="3600" w:hanging="360"/>
      </w:pPr>
    </w:lvl>
    <w:lvl w:ilvl="5" w:tplc="D026B7B0">
      <w:start w:val="1"/>
      <w:numFmt w:val="lowerRoman"/>
      <w:lvlText w:val="%6."/>
      <w:lvlJc w:val="right"/>
      <w:pPr>
        <w:ind w:left="4320" w:hanging="180"/>
      </w:pPr>
    </w:lvl>
    <w:lvl w:ilvl="6" w:tplc="4CAA983E">
      <w:start w:val="1"/>
      <w:numFmt w:val="decimal"/>
      <w:lvlText w:val="%7."/>
      <w:lvlJc w:val="left"/>
      <w:pPr>
        <w:ind w:left="5040" w:hanging="360"/>
      </w:pPr>
    </w:lvl>
    <w:lvl w:ilvl="7" w:tplc="29A622D8">
      <w:start w:val="1"/>
      <w:numFmt w:val="lowerLetter"/>
      <w:lvlText w:val="%8."/>
      <w:lvlJc w:val="left"/>
      <w:pPr>
        <w:ind w:left="5760" w:hanging="360"/>
      </w:pPr>
    </w:lvl>
    <w:lvl w:ilvl="8" w:tplc="31CE0A4A">
      <w:start w:val="1"/>
      <w:numFmt w:val="lowerRoman"/>
      <w:lvlText w:val="%9."/>
      <w:lvlJc w:val="right"/>
      <w:pPr>
        <w:ind w:left="6480" w:hanging="180"/>
      </w:pPr>
    </w:lvl>
  </w:abstractNum>
  <w:abstractNum w:abstractNumId="2" w15:restartNumberingAfterBreak="0">
    <w:nsid w:val="4A7E41BD"/>
    <w:multiLevelType w:val="hybridMultilevel"/>
    <w:tmpl w:val="2EDE48B0"/>
    <w:lvl w:ilvl="0" w:tplc="F724BFF0">
      <w:start w:val="1"/>
      <w:numFmt w:val="decimal"/>
      <w:lvlText w:val="%1."/>
      <w:lvlJc w:val="left"/>
      <w:pPr>
        <w:ind w:left="720" w:hanging="360"/>
      </w:pPr>
    </w:lvl>
    <w:lvl w:ilvl="1" w:tplc="E18666AE">
      <w:start w:val="1"/>
      <w:numFmt w:val="lowerLetter"/>
      <w:lvlText w:val="%2."/>
      <w:lvlJc w:val="left"/>
      <w:pPr>
        <w:ind w:left="1440" w:hanging="360"/>
      </w:pPr>
    </w:lvl>
    <w:lvl w:ilvl="2" w:tplc="BD3E789E">
      <w:start w:val="1"/>
      <w:numFmt w:val="lowerRoman"/>
      <w:lvlText w:val="%3."/>
      <w:lvlJc w:val="right"/>
      <w:pPr>
        <w:ind w:left="2160" w:hanging="180"/>
      </w:pPr>
    </w:lvl>
    <w:lvl w:ilvl="3" w:tplc="DD4E7C12">
      <w:start w:val="1"/>
      <w:numFmt w:val="decimal"/>
      <w:lvlText w:val="%4."/>
      <w:lvlJc w:val="left"/>
      <w:pPr>
        <w:ind w:left="2880" w:hanging="360"/>
      </w:pPr>
    </w:lvl>
    <w:lvl w:ilvl="4" w:tplc="60504ED2">
      <w:start w:val="1"/>
      <w:numFmt w:val="lowerLetter"/>
      <w:lvlText w:val="%5."/>
      <w:lvlJc w:val="left"/>
      <w:pPr>
        <w:ind w:left="3600" w:hanging="360"/>
      </w:pPr>
    </w:lvl>
    <w:lvl w:ilvl="5" w:tplc="32AE9962">
      <w:start w:val="1"/>
      <w:numFmt w:val="lowerRoman"/>
      <w:lvlText w:val="%6."/>
      <w:lvlJc w:val="right"/>
      <w:pPr>
        <w:ind w:left="4320" w:hanging="180"/>
      </w:pPr>
    </w:lvl>
    <w:lvl w:ilvl="6" w:tplc="C6321672">
      <w:start w:val="1"/>
      <w:numFmt w:val="decimal"/>
      <w:lvlText w:val="%7."/>
      <w:lvlJc w:val="left"/>
      <w:pPr>
        <w:ind w:left="5040" w:hanging="360"/>
      </w:pPr>
    </w:lvl>
    <w:lvl w:ilvl="7" w:tplc="595CA94A">
      <w:start w:val="1"/>
      <w:numFmt w:val="lowerLetter"/>
      <w:lvlText w:val="%8."/>
      <w:lvlJc w:val="left"/>
      <w:pPr>
        <w:ind w:left="5760" w:hanging="360"/>
      </w:pPr>
    </w:lvl>
    <w:lvl w:ilvl="8" w:tplc="2F9A8C0E">
      <w:start w:val="1"/>
      <w:numFmt w:val="lowerRoman"/>
      <w:lvlText w:val="%9."/>
      <w:lvlJc w:val="right"/>
      <w:pPr>
        <w:ind w:left="6480" w:hanging="180"/>
      </w:pPr>
    </w:lvl>
  </w:abstractNum>
  <w:num w:numId="1" w16cid:durableId="2030833667">
    <w:abstractNumId w:val="1"/>
  </w:num>
  <w:num w:numId="2" w16cid:durableId="1290745106">
    <w:abstractNumId w:val="2"/>
  </w:num>
  <w:num w:numId="3" w16cid:durableId="1980067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9F"/>
    <w:rsid w:val="002C2D71"/>
    <w:rsid w:val="00314270"/>
    <w:rsid w:val="003643D1"/>
    <w:rsid w:val="003B6E3A"/>
    <w:rsid w:val="003D0C64"/>
    <w:rsid w:val="004332F5"/>
    <w:rsid w:val="004F6BC4"/>
    <w:rsid w:val="00597275"/>
    <w:rsid w:val="00625C7E"/>
    <w:rsid w:val="007B0E9F"/>
    <w:rsid w:val="00800266"/>
    <w:rsid w:val="008D7E67"/>
    <w:rsid w:val="008E629C"/>
    <w:rsid w:val="009E44AF"/>
    <w:rsid w:val="009F22A7"/>
    <w:rsid w:val="00A23C12"/>
    <w:rsid w:val="00AB1444"/>
    <w:rsid w:val="00B36266"/>
    <w:rsid w:val="00B52A43"/>
    <w:rsid w:val="00D33E15"/>
    <w:rsid w:val="00D349C2"/>
    <w:rsid w:val="00D47B8E"/>
    <w:rsid w:val="00D50D7C"/>
    <w:rsid w:val="00E76CE8"/>
    <w:rsid w:val="00ED0817"/>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FA5"/>
  <w15:chartTrackingRefBased/>
  <w15:docId w15:val="{EB3B23D1-AB5D-0C48-893E-D7A8F881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E9F"/>
    <w:pPr>
      <w:spacing w:after="160" w:line="278" w:lineRule="auto"/>
    </w:pPr>
    <w:rPr>
      <w:lang w:val="en-US"/>
    </w:rPr>
  </w:style>
  <w:style w:type="paragraph" w:styleId="Heading1">
    <w:name w:val="heading 1"/>
    <w:basedOn w:val="Normal"/>
    <w:next w:val="Normal"/>
    <w:link w:val="Heading1Char"/>
    <w:uiPriority w:val="9"/>
    <w:qFormat/>
    <w:rsid w:val="007B0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0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0E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0E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0E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0E9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0E9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0E9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0E9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E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0E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0E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0E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0E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0E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0E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0E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0E9F"/>
    <w:rPr>
      <w:rFonts w:eastAsiaTheme="majorEastAsia" w:cstheme="majorBidi"/>
      <w:color w:val="272727" w:themeColor="text1" w:themeTint="D8"/>
    </w:rPr>
  </w:style>
  <w:style w:type="paragraph" w:styleId="Title">
    <w:name w:val="Title"/>
    <w:basedOn w:val="Normal"/>
    <w:next w:val="Normal"/>
    <w:link w:val="TitleChar"/>
    <w:uiPriority w:val="10"/>
    <w:qFormat/>
    <w:rsid w:val="007B0E9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0E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0E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0E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0E9F"/>
    <w:pPr>
      <w:spacing w:before="160"/>
      <w:jc w:val="center"/>
    </w:pPr>
    <w:rPr>
      <w:i/>
      <w:iCs/>
      <w:color w:val="404040" w:themeColor="text1" w:themeTint="BF"/>
    </w:rPr>
  </w:style>
  <w:style w:type="character" w:customStyle="1" w:styleId="QuoteChar">
    <w:name w:val="Quote Char"/>
    <w:basedOn w:val="DefaultParagraphFont"/>
    <w:link w:val="Quote"/>
    <w:uiPriority w:val="29"/>
    <w:rsid w:val="007B0E9F"/>
    <w:rPr>
      <w:i/>
      <w:iCs/>
      <w:color w:val="404040" w:themeColor="text1" w:themeTint="BF"/>
    </w:rPr>
  </w:style>
  <w:style w:type="paragraph" w:styleId="ListParagraph">
    <w:name w:val="List Paragraph"/>
    <w:basedOn w:val="Normal"/>
    <w:uiPriority w:val="34"/>
    <w:qFormat/>
    <w:rsid w:val="007B0E9F"/>
    <w:pPr>
      <w:ind w:left="720"/>
      <w:contextualSpacing/>
    </w:pPr>
  </w:style>
  <w:style w:type="character" w:styleId="IntenseEmphasis">
    <w:name w:val="Intense Emphasis"/>
    <w:basedOn w:val="DefaultParagraphFont"/>
    <w:uiPriority w:val="21"/>
    <w:qFormat/>
    <w:rsid w:val="007B0E9F"/>
    <w:rPr>
      <w:i/>
      <w:iCs/>
      <w:color w:val="0F4761" w:themeColor="accent1" w:themeShade="BF"/>
    </w:rPr>
  </w:style>
  <w:style w:type="paragraph" w:styleId="IntenseQuote">
    <w:name w:val="Intense Quote"/>
    <w:basedOn w:val="Normal"/>
    <w:next w:val="Normal"/>
    <w:link w:val="IntenseQuoteChar"/>
    <w:uiPriority w:val="30"/>
    <w:qFormat/>
    <w:rsid w:val="007B0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0E9F"/>
    <w:rPr>
      <w:i/>
      <w:iCs/>
      <w:color w:val="0F4761" w:themeColor="accent1" w:themeShade="BF"/>
    </w:rPr>
  </w:style>
  <w:style w:type="character" w:styleId="IntenseReference">
    <w:name w:val="Intense Reference"/>
    <w:basedOn w:val="DefaultParagraphFont"/>
    <w:uiPriority w:val="32"/>
    <w:qFormat/>
    <w:rsid w:val="007B0E9F"/>
    <w:rPr>
      <w:b/>
      <w:bCs/>
      <w:smallCaps/>
      <w:color w:val="0F4761" w:themeColor="accent1" w:themeShade="BF"/>
      <w:spacing w:val="5"/>
    </w:rPr>
  </w:style>
  <w:style w:type="table" w:styleId="GridTable1Light">
    <w:name w:val="Grid Table 1 Light"/>
    <w:basedOn w:val="TableNormal"/>
    <w:uiPriority w:val="46"/>
    <w:rsid w:val="007B0E9F"/>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7B0E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0E9F"/>
    <w:rPr>
      <w:sz w:val="20"/>
      <w:szCs w:val="20"/>
      <w:lang w:val="en-US"/>
    </w:rPr>
  </w:style>
  <w:style w:type="character" w:styleId="FootnoteReference">
    <w:name w:val="footnote reference"/>
    <w:basedOn w:val="DefaultParagraphFont"/>
    <w:uiPriority w:val="99"/>
    <w:semiHidden/>
    <w:unhideWhenUsed/>
    <w:rsid w:val="007B0E9F"/>
    <w:rPr>
      <w:vertAlign w:val="superscript"/>
    </w:rPr>
  </w:style>
  <w:style w:type="character" w:styleId="CommentReference">
    <w:name w:val="annotation reference"/>
    <w:basedOn w:val="DefaultParagraphFont"/>
    <w:uiPriority w:val="99"/>
    <w:semiHidden/>
    <w:unhideWhenUsed/>
    <w:rsid w:val="007B0E9F"/>
    <w:rPr>
      <w:sz w:val="16"/>
      <w:szCs w:val="16"/>
    </w:rPr>
  </w:style>
  <w:style w:type="character" w:styleId="Hyperlink">
    <w:name w:val="Hyperlink"/>
    <w:basedOn w:val="DefaultParagraphFont"/>
    <w:uiPriority w:val="99"/>
    <w:unhideWhenUsed/>
    <w:rsid w:val="007B0E9F"/>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en-US"/>
    </w:rPr>
  </w:style>
  <w:style w:type="paragraph" w:styleId="CommentSubject">
    <w:name w:val="annotation subject"/>
    <w:basedOn w:val="CommentText"/>
    <w:next w:val="CommentText"/>
    <w:link w:val="CommentSubjectChar"/>
    <w:uiPriority w:val="99"/>
    <w:semiHidden/>
    <w:unhideWhenUsed/>
    <w:rsid w:val="003D0C64"/>
    <w:rPr>
      <w:b/>
      <w:bCs/>
    </w:rPr>
  </w:style>
  <w:style w:type="character" w:customStyle="1" w:styleId="CommentSubjectChar">
    <w:name w:val="Comment Subject Char"/>
    <w:basedOn w:val="CommentTextChar"/>
    <w:link w:val="CommentSubject"/>
    <w:uiPriority w:val="99"/>
    <w:semiHidden/>
    <w:rsid w:val="003D0C6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i.partners-serbia.org/wp-content/uploads/prilog_312/FOI%20zahtev,%20Kancelarija%20za%20IT.pdf" TargetMode="External"/><Relationship Id="rId13" Type="http://schemas.openxmlformats.org/officeDocument/2006/relationships/hyperlink" Target="https://foi.partners-serbia.org/wp-content/uploads/prilog_312/Odgovor%20na%20zahtev%20za%20pristup%20informacijama%20od%20javnog%20zna%C4%8Daja_Kancelarija%20za%20informacionu%20bezbednost,%20Partneri%20za%20demokratske%20promene%20Srbija.pdf" TargetMode="External"/><Relationship Id="rId18" Type="http://schemas.openxmlformats.org/officeDocument/2006/relationships/hyperlink" Target="https://www.ite.gov.rs/extfile/sr/11770/Pravilnik-o-sistematizaciji-radnih-mesta-sa-zakljuckom11.12.2025c.pdf" TargetMode="External"/><Relationship Id="rId3" Type="http://schemas.openxmlformats.org/officeDocument/2006/relationships/settings" Target="settings.xml"/><Relationship Id="rId7" Type="http://schemas.openxmlformats.org/officeDocument/2006/relationships/hyperlink" Target="https://www.ite.gov.rs/extfile/sr/11770/Pravilnik-o-sistematizaciji-radnih-mesta-sa-zakljuckom11.12.2025c.pdf" TargetMode="External"/><Relationship Id="rId12" Type="http://schemas.openxmlformats.org/officeDocument/2006/relationships/hyperlink" Target="https://www.ite.gov.rs/extfile/sr/11770/Pravilnik-o-sistematizaciji-radnih-mesta-sa-zakljuckom11.12.2025c.pdf" TargetMode="External"/><Relationship Id="rId17" Type="http://schemas.openxmlformats.org/officeDocument/2006/relationships/hyperlink" Target="https://foi.partners-serbia.org/wp-content/uploads/prilog_312/FOI%20zahtev,%20Kancelarija%20za%20IT.pdf" TargetMode="External"/><Relationship Id="rId2" Type="http://schemas.openxmlformats.org/officeDocument/2006/relationships/styles" Target="styles.xml"/><Relationship Id="rId16" Type="http://schemas.openxmlformats.org/officeDocument/2006/relationships/hyperlink" Target="https://foi.partners-serbia.org/wp-content/uploads/prilog_312/Odgovor%20na%20zahtev%20za%20pristup%20informacijama%20od%20javnog%20zna%C4%8Daja_Kancelarija%20za%20informacionu%20bezbednost,%20Partneri%20za%20demokratske%20promene%20Srbija.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i.partners-serbia.org/wp-content/uploads/prilog_312/Odgovor%20na%20zahtev%20za%20pristup%20informacijama%20od%20javnog%20zna%C4%8Daja_Kancelarija%20za%20informacionu%20bezbednost,%20Partneri%20za%20demokratske%20promene%20Srbija.pdf" TargetMode="External"/><Relationship Id="rId5" Type="http://schemas.openxmlformats.org/officeDocument/2006/relationships/footnotes" Target="footnotes.xml"/><Relationship Id="rId15" Type="http://schemas.openxmlformats.org/officeDocument/2006/relationships/hyperlink" Target="https://foi.partners-serbia.org/wp-content/uploads/prilog_312/Odgovor%20na%20zahtev%20za%20pristup%20informacijama%20od%20javnog%20zna%C4%8Daja_Kancelarija%20za%20informacionu%20bezbednost,%20Partneri%20za%20demokratske%20promene%20Srbija.pdf" TargetMode="External"/><Relationship Id="rId10" Type="http://schemas.openxmlformats.org/officeDocument/2006/relationships/hyperlink" Target="https://foi.partners-serbia.org/wp-content/uploads/prilog_312/Odgovor%20na%20zahtev%20za%20pristup%20informacijama%20od%20javnog%20zna%C4%8Daja_Kancelarija%20za%20informacionu%20bezbednost,%20Partneri%20za%20demokratske%20promene%20Srbija.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i.partners-serbia.org/wp-content/uploads/prilog_312/Odgovor%20na%20zahtev%20za%20pristup%20informacijama%20od%20javnog%20zna%C4%8Daja_Kancelarija%20za%20informacionu%20bezbednost,%20Partneri%20za%20demokratske%20promene%20Srbija.pdf" TargetMode="External"/><Relationship Id="rId14" Type="http://schemas.openxmlformats.org/officeDocument/2006/relationships/hyperlink" Target="https://foi.partners-serbia.org/wp-content/uploads/prilog_312/Odgovor%20na%20zahtev%20za%20pristup%20informacijama%20od%20javnog%20zna%C4%8Daja_Kancelarija%20za%20informacionu%20bezbednost,%20Partneri%20za%20demokratske%20promene%20Srb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2001</Words>
  <Characters>12289</Characters>
  <Application>Microsoft Office Word</Application>
  <DocSecurity>0</DocSecurity>
  <Lines>279</Lines>
  <Paragraphs>78</Paragraphs>
  <ScaleCrop>false</ScaleCrop>
  <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14</cp:revision>
  <dcterms:created xsi:type="dcterms:W3CDTF">2026-04-20T10:16:00Z</dcterms:created>
  <dcterms:modified xsi:type="dcterms:W3CDTF">2026-04-24T18:43:00Z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482bc821-c040-4385-9e61-cd8ca0a1539d</vt:lpwstr>
  </property>
</Properties>
</file>